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1" w:rsidRPr="00287BB1" w:rsidRDefault="00287BB1" w:rsidP="00796B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7B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6 семинар сабағы. </w:t>
      </w:r>
    </w:p>
    <w:p w:rsidR="00796B93" w:rsidRDefault="00287BB1" w:rsidP="00287BB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BB1">
        <w:rPr>
          <w:rFonts w:ascii="Times New Roman" w:hAnsi="Times New Roman" w:cs="Times New Roman"/>
          <w:sz w:val="24"/>
          <w:szCs w:val="24"/>
          <w:lang w:val="kk-KZ"/>
        </w:rPr>
        <w:t>Пушкин  жəне  Абай поэзиясының эстетикасы.</w:t>
      </w:r>
    </w:p>
    <w:p w:rsidR="00287BB1" w:rsidRDefault="00287BB1" w:rsidP="00287BB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Көркем аударма компаративтік байланыстардың негізі ретінде</w:t>
      </w:r>
    </w:p>
    <w:p w:rsidR="00287BB1" w:rsidRDefault="00287BB1" w:rsidP="00287BB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Көркем мәтіннің коомуникативтік қызметі</w:t>
      </w:r>
    </w:p>
    <w:p w:rsidR="00287BB1" w:rsidRPr="00287BB1" w:rsidRDefault="00287BB1" w:rsidP="00287BB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Пушкин шығармаларынан аудармасындағы интертекстуалдық байланыстар </w:t>
      </w:r>
    </w:p>
    <w:p w:rsidR="00796B93" w:rsidRPr="00287BB1" w:rsidRDefault="00796B93" w:rsidP="00796B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BB1">
        <w:rPr>
          <w:rFonts w:ascii="Times New Roman" w:hAnsi="Times New Roman" w:cs="Times New Roman"/>
          <w:b/>
          <w:sz w:val="24"/>
          <w:szCs w:val="24"/>
        </w:rPr>
        <w:t>ƏДЕБИЕТТЕР ТІ</w:t>
      </w:r>
      <w:proofErr w:type="gramStart"/>
      <w:r w:rsidRPr="00287BB1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287BB1">
        <w:rPr>
          <w:rFonts w:ascii="Times New Roman" w:hAnsi="Times New Roman" w:cs="Times New Roman"/>
          <w:b/>
          <w:sz w:val="24"/>
          <w:szCs w:val="24"/>
        </w:rPr>
        <w:t>ІМІ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6B93" w:rsidRDefault="00796B93" w:rsidP="00796B9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Художественный текст в диалоге культур: Материалы международной научной конференции, посвященной Году Пушкина в Казахстане,  4-6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 xml:space="preserve">.:  // В 2-х частях.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: Қазақ </w:t>
      </w:r>
      <w:proofErr w:type="spellStart"/>
      <w:r>
        <w:rPr>
          <w:rFonts w:ascii="Times New Roman" w:hAnsi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, 2006. – 220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96B93" w:rsidRDefault="00796B93" w:rsidP="00796B9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2. Литературно-художественный диалог.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>, 2008. – 214 с.</w:t>
      </w:r>
    </w:p>
    <w:p w:rsidR="00796B93" w:rsidRDefault="00796B93" w:rsidP="00796B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Кумисбаев У. Проблемы  арабо-персидских и казахских литературных связей – Алматы, 1995</w:t>
      </w:r>
    </w:p>
    <w:p w:rsidR="00796B93" w:rsidRDefault="00796B93" w:rsidP="00796B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Сатпаева Ш.К. Казахско-европейские литературные связи  ХІХ и первой половины ХХ века. – Астана, Елорда: 2006.</w:t>
      </w:r>
    </w:p>
    <w:p w:rsidR="00796B93" w:rsidRDefault="00796B93" w:rsidP="00796B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Мамраев Б. Казахские литературные связи начала ХХ века. –Алматы: Наука, 1998.</w:t>
      </w:r>
    </w:p>
    <w:p w:rsidR="00796B93" w:rsidRDefault="00796B93" w:rsidP="00796B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Ысқақов Б. Қазақ және Еділ бойы халықтары әдебиеттерінің идеялық-творчестволық байланыстары. - Алматы: Арыс, 2007. – 276 б.</w:t>
      </w:r>
    </w:p>
    <w:p w:rsidR="00796B93" w:rsidRDefault="00796B93" w:rsidP="00796B9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Дуанина Б.И. Неміс прозасын қазақ тіліне аударудың өзекті мәселелері: Филол.ғ.канд. ... дисс. – Астана. – 2004. - 125 б.; </w:t>
      </w:r>
    </w:p>
    <w:p w:rsidR="00796B93" w:rsidRDefault="00796B93" w:rsidP="00796B9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 Хошаева Г.Б. Ағылшын детективтерін қазақ тіліне аударудың өзекті мәселелері: Филол.ғ.канд. ... дисс. – Алматы. – 2005. - 117 б.</w:t>
      </w:r>
    </w:p>
    <w:p w:rsidR="00796B93" w:rsidRDefault="00796B93" w:rsidP="00796B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Каскабасов С. О типах и формах взаимодействия казахской литературы и фольклора // Известия АН Каз ССР. – Серия филологическая. – 1984. №3. С19-24;</w:t>
      </w:r>
    </w:p>
    <w:p w:rsidR="00796B93" w:rsidRDefault="00796B93" w:rsidP="00796B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 Джуанышбеков Н.О. Проблемы сравнительно-типологического изучения литератур. – Алматы: Қазақ университеті, 1995;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Поэтика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литературы XIX – XX вв.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 Мəтін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мен  мəтінтану:  айырмашылықтары  мен  ұқсастықтары  //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http://uadocs.exdat.com/docs/index-141595.html?page=2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 Древо обновления. Традиции и современный литературный процесс. –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Алма-Ата, 1989.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Пьеге-Гро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Введение в теорию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2008.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Смирнов И.П. Порождение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примерами из творчества Б.Л.Пастернака.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1995.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Фатеева Н. А. Контрапункт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мире текстов. – М.,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2000. – С. 120-159.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Қосымша: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Богданова О.В., Кибальник С.А., Сафронова Л.В. Литературные стратегии Виктора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Пелевина.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2008.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Жаксылыков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Образы, мотивы и идеи с религиозной содержательностью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казахской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литературе. Типология. Эстетика. Генезис.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. Кибальник С.А. Художественная философия Пушкина.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1998.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Кибальник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экзистенциальная традиция в русской литературе. –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 «Я» и «Другой» в литературе модернизма и постмодернизма // 6.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современного литературоведения и фольклористики. Научный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кафедры теории литературы и фольклористики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2.–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Темирболат А.Б.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прозе В.Набокова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А.Жаксылыкова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материале</w:t>
      </w:r>
      <w:proofErr w:type="gramEnd"/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«Бледное пламя» и «Поющие камни») //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>. Серия филологическая.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2005, № 1 (83). – С. 105-106.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Темирболат А.Б. Поэтика литературы.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6B93" w:rsidRDefault="00796B93" w:rsidP="00796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Pr="00796B93" w:rsidRDefault="008563D0">
      <w:pPr>
        <w:rPr>
          <w:lang w:val="kk-KZ"/>
        </w:rPr>
      </w:pPr>
    </w:p>
    <w:sectPr w:rsidR="008563D0" w:rsidRPr="00796B93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4F5B"/>
    <w:multiLevelType w:val="hybridMultilevel"/>
    <w:tmpl w:val="59DCD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B93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87BB1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2EEE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20DA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084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8C2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6E1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6B93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3B0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76FD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2015-09-30T04:59:00Z</dcterms:created>
  <dcterms:modified xsi:type="dcterms:W3CDTF">2015-09-30T05:19:00Z</dcterms:modified>
</cp:coreProperties>
</file>